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597E2" w14:textId="77777777" w:rsidR="004003A6" w:rsidRPr="004003A6" w:rsidRDefault="004003A6" w:rsidP="004003A6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CC3300"/>
          <w:kern w:val="36"/>
          <w:sz w:val="36"/>
          <w:szCs w:val="36"/>
          <w:lang w:eastAsia="fr-BE"/>
        </w:rPr>
      </w:pPr>
      <w:r w:rsidRPr="004003A6">
        <w:rPr>
          <w:rFonts w:ascii="Verdana" w:eastAsia="Times New Roman" w:hAnsi="Verdana" w:cs="Times New Roman"/>
          <w:color w:val="CC3300"/>
          <w:kern w:val="36"/>
          <w:sz w:val="36"/>
          <w:szCs w:val="36"/>
          <w:lang w:eastAsia="fr-BE"/>
        </w:rPr>
        <w:t>Aluminium, zinc et étain : des primes tirées par le manque d’offre</w:t>
      </w:r>
    </w:p>
    <w:p w14:paraId="24F7BE72" w14:textId="77777777" w:rsidR="004003A6" w:rsidRDefault="004003A6" w:rsidP="004003A6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fr-BE"/>
        </w:rPr>
      </w:pPr>
    </w:p>
    <w:p w14:paraId="07B56608" w14:textId="08CC697E" w:rsidR="004003A6" w:rsidRPr="004003A6" w:rsidRDefault="004003A6" w:rsidP="004003A6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</w:pPr>
      <w:proofErr w:type="gramStart"/>
      <w:r w:rsidRPr="004003A6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BE"/>
        </w:rPr>
        <w:t>Rotterdam.–</w:t>
      </w:r>
      <w:proofErr w:type="gramEnd"/>
      <w:r w:rsidRPr="004003A6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BE"/>
        </w:rPr>
        <w:t xml:space="preserve"> Les primes négociées sur le marché européen sont toujours fermes, à l’image de celles nouées sur l’étain, le zinc et l’aluminium, pour lesquels l’offre ne parvient pas à combler la demande.</w:t>
      </w:r>
    </w:p>
    <w:p w14:paraId="5517E5EB" w14:textId="77777777" w:rsidR="004003A6" w:rsidRPr="004003A6" w:rsidRDefault="004003A6" w:rsidP="004003A6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</w:pPr>
      <w:r w:rsidRPr="004003A6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 </w:t>
      </w:r>
    </w:p>
    <w:p w14:paraId="10DC5E3D" w14:textId="77777777" w:rsidR="004003A6" w:rsidRPr="004003A6" w:rsidRDefault="004003A6" w:rsidP="004003A6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</w:pPr>
      <w:r w:rsidRPr="004003A6">
        <w:rPr>
          <w:rFonts w:ascii="Verdana" w:eastAsia="Times New Roman" w:hAnsi="Verdana" w:cs="Times New Roman"/>
          <w:b/>
          <w:bCs/>
          <w:color w:val="A52A2A"/>
          <w:sz w:val="23"/>
          <w:szCs w:val="23"/>
          <w:lang w:eastAsia="fr-BE"/>
        </w:rPr>
        <w:t>Aluminium : toujours ferme</w:t>
      </w:r>
    </w:p>
    <w:p w14:paraId="7117F2EB" w14:textId="77777777" w:rsidR="004003A6" w:rsidRPr="004003A6" w:rsidRDefault="004003A6" w:rsidP="004003A6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</w:pPr>
      <w:r w:rsidRPr="004003A6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 xml:space="preserve">Les primes nouées en Europe continuent de bénéficier de la robustesse du marché international. Au sentiment positif vient s’ajouter le retour du </w:t>
      </w:r>
      <w:proofErr w:type="spellStart"/>
      <w:r w:rsidRPr="004003A6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contango</w:t>
      </w:r>
      <w:proofErr w:type="spellEnd"/>
      <w:r w:rsidRPr="004003A6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.  L’attractivité de régions telles que la Chine assèche l’Europe, alors que l’offre y est déjà ténue. « </w:t>
      </w:r>
      <w:r w:rsidRPr="004003A6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fr-BE"/>
        </w:rPr>
        <w:t>A chaque fois que l’arbitrage est à la faveur de la Chine, le marché européen se raffermit. Les vendeurs détournent leurs offres à l’intention des acheteurs chinois</w:t>
      </w:r>
      <w:r w:rsidRPr="004003A6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 xml:space="preserve"> », </w:t>
      </w:r>
      <w:proofErr w:type="spellStart"/>
      <w:r w:rsidRPr="004003A6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ier</w:t>
      </w:r>
      <w:proofErr w:type="spellEnd"/>
      <w:r w:rsidRPr="004003A6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, les primes nouées sur les </w:t>
      </w:r>
      <w:r w:rsidRPr="004003A6">
        <w:rPr>
          <w:rFonts w:ascii="Verdana" w:eastAsia="Times New Roman" w:hAnsi="Verdana" w:cs="Times New Roman"/>
          <w:color w:val="000000"/>
          <w:sz w:val="23"/>
          <w:szCs w:val="23"/>
          <w:u w:val="single"/>
          <w:lang w:eastAsia="fr-BE"/>
        </w:rPr>
        <w:t>lingots P1020 non dédouanés</w:t>
      </w:r>
      <w:r w:rsidRPr="004003A6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, départ entrepôts de </w:t>
      </w:r>
      <w:r w:rsidRPr="004003A6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BE"/>
        </w:rPr>
        <w:t>Rotterdam</w:t>
      </w:r>
      <w:r w:rsidRPr="004003A6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, demeurent inchangées à 190-200 $/t.</w:t>
      </w:r>
    </w:p>
    <w:p w14:paraId="3ECF1A61" w14:textId="77777777" w:rsidR="004003A6" w:rsidRPr="004003A6" w:rsidRDefault="004003A6" w:rsidP="004003A6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</w:pPr>
      <w:r w:rsidRPr="004003A6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Les primes scellées sur les </w:t>
      </w:r>
      <w:r w:rsidRPr="004003A6">
        <w:rPr>
          <w:rFonts w:ascii="Verdana" w:eastAsia="Times New Roman" w:hAnsi="Verdana" w:cs="Times New Roman"/>
          <w:color w:val="000000"/>
          <w:sz w:val="23"/>
          <w:szCs w:val="23"/>
          <w:u w:val="single"/>
          <w:lang w:eastAsia="fr-BE"/>
        </w:rPr>
        <w:t>lingots dédouanés</w:t>
      </w:r>
      <w:r w:rsidRPr="004003A6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, départ entrepôts de </w:t>
      </w:r>
      <w:r w:rsidRPr="004003A6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BE"/>
        </w:rPr>
        <w:t>Rotterdam</w:t>
      </w:r>
      <w:r w:rsidRPr="004003A6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, sont stables à 225-240 $/t. « </w:t>
      </w:r>
      <w:r w:rsidRPr="004003A6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fr-BE"/>
        </w:rPr>
        <w:t xml:space="preserve">La demande est robuste. Il n’y a pas vraiment de facteurs baissiers. Les problèmes de fret vont se résorber, </w:t>
      </w:r>
      <w:proofErr w:type="gramStart"/>
      <w:r w:rsidRPr="004003A6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fr-BE"/>
        </w:rPr>
        <w:t>en</w:t>
      </w:r>
      <w:proofErr w:type="gramEnd"/>
      <w:r w:rsidRPr="004003A6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fr-BE"/>
        </w:rPr>
        <w:t xml:space="preserve"> attendant on trouve des solutions</w:t>
      </w:r>
      <w:r w:rsidRPr="004003A6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 xml:space="preserve"> », indique un consommateur. Le retour du </w:t>
      </w:r>
      <w:proofErr w:type="spellStart"/>
      <w:r w:rsidRPr="004003A6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contango</w:t>
      </w:r>
      <w:proofErr w:type="spellEnd"/>
      <w:r w:rsidRPr="004003A6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 xml:space="preserve"> entre les contrats comptant et trois mois, qui a atteint 30 $/</w:t>
      </w:r>
      <w:proofErr w:type="gramStart"/>
      <w:r w:rsidRPr="004003A6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t  mardi</w:t>
      </w:r>
      <w:proofErr w:type="gramEnd"/>
      <w:r w:rsidRPr="004003A6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 xml:space="preserve"> 18 mai, contre 22 $/t mardi 18 mai, favorise les achats.</w:t>
      </w:r>
    </w:p>
    <w:p w14:paraId="2A33E291" w14:textId="77777777" w:rsidR="004003A6" w:rsidRPr="004003A6" w:rsidRDefault="004003A6" w:rsidP="004003A6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</w:pPr>
      <w:r w:rsidRPr="004003A6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Dans le sud du continent, les primes sur les </w:t>
      </w:r>
      <w:r w:rsidRPr="004003A6">
        <w:rPr>
          <w:rFonts w:ascii="Verdana" w:eastAsia="Times New Roman" w:hAnsi="Verdana" w:cs="Times New Roman"/>
          <w:color w:val="000000"/>
          <w:sz w:val="23"/>
          <w:szCs w:val="23"/>
          <w:u w:val="single"/>
          <w:lang w:eastAsia="fr-BE"/>
        </w:rPr>
        <w:t>lingots dédouanés</w:t>
      </w:r>
      <w:r w:rsidRPr="004003A6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 xml:space="preserve"> sont également restées inchangées, à 300-320 $/t </w:t>
      </w:r>
      <w:proofErr w:type="spellStart"/>
      <w:r w:rsidRPr="004003A6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fca</w:t>
      </w:r>
      <w:proofErr w:type="spellEnd"/>
      <w:r w:rsidRPr="004003A6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 </w:t>
      </w:r>
      <w:r w:rsidRPr="004003A6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BE"/>
        </w:rPr>
        <w:t>Italie </w:t>
      </w:r>
      <w:r w:rsidRPr="004003A6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 xml:space="preserve">et </w:t>
      </w:r>
      <w:proofErr w:type="spellStart"/>
      <w:r w:rsidRPr="004003A6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fca</w:t>
      </w:r>
      <w:proofErr w:type="spellEnd"/>
      <w:r w:rsidRPr="004003A6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 </w:t>
      </w:r>
      <w:r w:rsidRPr="004003A6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BE"/>
        </w:rPr>
        <w:t>Espagne</w:t>
      </w:r>
      <w:r w:rsidRPr="004003A6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.</w:t>
      </w:r>
    </w:p>
    <w:p w14:paraId="43E96713" w14:textId="77777777" w:rsidR="00EE50D9" w:rsidRDefault="00EE50D9"/>
    <w:sectPr w:rsidR="00EE5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3A6"/>
    <w:rsid w:val="004003A6"/>
    <w:rsid w:val="00EE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E946A"/>
  <w15:chartTrackingRefBased/>
  <w15:docId w15:val="{2ADA10F1-8327-4725-A1FC-004EA520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mayers</dc:creator>
  <cp:keywords/>
  <dc:description/>
  <cp:lastModifiedBy>info mayers</cp:lastModifiedBy>
  <cp:revision>1</cp:revision>
  <dcterms:created xsi:type="dcterms:W3CDTF">2021-05-26T06:57:00Z</dcterms:created>
  <dcterms:modified xsi:type="dcterms:W3CDTF">2021-05-26T06:58:00Z</dcterms:modified>
</cp:coreProperties>
</file>